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743" w:rsidRDefault="00C5074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50743" w:rsidRDefault="00C50743">
      <w:pPr>
        <w:pStyle w:val="ConsPlusNormal"/>
        <w:jc w:val="both"/>
        <w:outlineLvl w:val="0"/>
      </w:pPr>
    </w:p>
    <w:p w:rsidR="00C50743" w:rsidRDefault="00C50743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C50743" w:rsidRDefault="00C50743">
      <w:pPr>
        <w:pStyle w:val="ConsPlusTitle"/>
        <w:jc w:val="center"/>
      </w:pPr>
    </w:p>
    <w:p w:rsidR="00C50743" w:rsidRDefault="00C50743">
      <w:pPr>
        <w:pStyle w:val="ConsPlusTitle"/>
        <w:jc w:val="center"/>
      </w:pPr>
      <w:r>
        <w:t>ФЕДЕРАЛЬНАЯ СЛУЖБА ГОСУДАРСТВЕННОЙ РЕГИСТРАЦИИ,</w:t>
      </w:r>
    </w:p>
    <w:p w:rsidR="00C50743" w:rsidRDefault="00C50743">
      <w:pPr>
        <w:pStyle w:val="ConsPlusTitle"/>
        <w:jc w:val="center"/>
      </w:pPr>
      <w:r>
        <w:t>КАДАСТРА И КАРТОГРАФИИ</w:t>
      </w:r>
    </w:p>
    <w:p w:rsidR="00C50743" w:rsidRDefault="00C50743">
      <w:pPr>
        <w:pStyle w:val="ConsPlusTitle"/>
        <w:jc w:val="center"/>
      </w:pPr>
    </w:p>
    <w:p w:rsidR="00C50743" w:rsidRDefault="00C50743">
      <w:pPr>
        <w:pStyle w:val="ConsPlusTitle"/>
        <w:jc w:val="center"/>
      </w:pPr>
      <w:r>
        <w:t>ПИСЬМО</w:t>
      </w:r>
    </w:p>
    <w:p w:rsidR="00C50743" w:rsidRDefault="00C50743">
      <w:pPr>
        <w:pStyle w:val="ConsPlusTitle"/>
        <w:jc w:val="center"/>
      </w:pPr>
      <w:r>
        <w:t>от 21 сентября 2015 г. N 14-09160/15</w:t>
      </w:r>
    </w:p>
    <w:p w:rsidR="00C50743" w:rsidRDefault="00C50743">
      <w:pPr>
        <w:pStyle w:val="ConsPlusNormal"/>
        <w:jc w:val="both"/>
      </w:pPr>
    </w:p>
    <w:p w:rsidR="00C50743" w:rsidRDefault="00C50743">
      <w:pPr>
        <w:pStyle w:val="ConsPlusNormal"/>
        <w:ind w:firstLine="540"/>
        <w:jc w:val="both"/>
      </w:pPr>
      <w:r>
        <w:t>Управление методического обеспечения и анализа в сфере регистрации прав и кадастрового учета Росреестра, рассмотрев обращение, сообщает.</w:t>
      </w:r>
    </w:p>
    <w:p w:rsidR="00C50743" w:rsidRDefault="00C50743">
      <w:pPr>
        <w:pStyle w:val="ConsPlusNormal"/>
        <w:spacing w:before="220"/>
        <w:ind w:firstLine="540"/>
        <w:jc w:val="both"/>
      </w:pPr>
      <w:r>
        <w:t xml:space="preserve">Положениями Федерального </w:t>
      </w:r>
      <w:hyperlink r:id="rId5" w:history="1">
        <w:r>
          <w:rPr>
            <w:color w:val="0000FF"/>
          </w:rPr>
          <w:t>закона</w:t>
        </w:r>
      </w:hyperlink>
      <w:r>
        <w:t xml:space="preserve"> от 02.01.2000 N 28-ФЗ "О государственном земельном кадастре" до внесения в его </w:t>
      </w:r>
      <w:hyperlink r:id="rId6" w:history="1">
        <w:r>
          <w:rPr>
            <w:color w:val="0000FF"/>
          </w:rPr>
          <w:t>статью 20</w:t>
        </w:r>
      </w:hyperlink>
      <w:r>
        <w:t xml:space="preserve"> Федеральным законом от 30.06.2006 N 93-ФЗ "О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имущества" изменений не предусматривалось отражение в государственном земельном кадастре уточненной площади земельного участка, отличной от указанной в правоустанавливающем документе.</w:t>
      </w:r>
    </w:p>
    <w:p w:rsidR="00C50743" w:rsidRDefault="00C50743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требованиями</w:t>
        </w:r>
      </w:hyperlink>
      <w:r>
        <w:t xml:space="preserve"> к оформлению документов о межевании, представляемых для постановки земельных участков на государственный кадастровый учет, утвержденными приказом Росземкадастра от 02.10.2002 N П/327, в описании земельных участков, оформляемом на основании материалов межевания, указывалась уточненная площадь земельного участка и допустимая погрешность определения площади, вычисленная в установленном порядке, или декларированная площадь (без указания допустимой погрешности определения площади) в случае восстановления положения на местности (повторного закрепления на основании сведений государственного земельного кадастра) узловых и поворотных точек границ земельного участка.</w:t>
      </w:r>
    </w:p>
    <w:p w:rsidR="00C50743" w:rsidRDefault="00C50743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пунктом 11.2</w:t>
        </w:r>
      </w:hyperlink>
      <w:r>
        <w:t xml:space="preserve"> Инструкции по межеванию земель, утвержденной Роскомземом 08.04.1996, если разность вычисленной площади земельного участка и площади, указанной в правоустанавливающем документе, меньше допустимой погрешностью определения площади, за окончательное значение площади принималась площадь, указанная в правоустанавливающем документе, в обратном случае материалы межевания земель направлялись для внесения изменений в правоустанавливающий документ.</w:t>
      </w:r>
    </w:p>
    <w:p w:rsidR="00C50743" w:rsidRDefault="00C50743">
      <w:pPr>
        <w:pStyle w:val="ConsPlusNormal"/>
        <w:spacing w:before="220"/>
        <w:ind w:firstLine="540"/>
        <w:jc w:val="both"/>
      </w:pPr>
      <w:r>
        <w:t>Таким образом, при уточнении местоположения границ земельного участка в государственном земельном кадастре должна была отражаться уточненная площадь, соответствующая площади, указанной в правоустанавливающем документе.</w:t>
      </w:r>
    </w:p>
    <w:p w:rsidR="00C50743" w:rsidRDefault="00C50743">
      <w:pPr>
        <w:pStyle w:val="ConsPlusNormal"/>
        <w:spacing w:before="220"/>
        <w:ind w:firstLine="540"/>
        <w:jc w:val="both"/>
      </w:pPr>
      <w:r>
        <w:t xml:space="preserve">В настоящее время в соответствии с положениями Федерального </w:t>
      </w:r>
      <w:hyperlink r:id="rId9" w:history="1">
        <w:r>
          <w:rPr>
            <w:color w:val="0000FF"/>
          </w:rPr>
          <w:t>закона</w:t>
        </w:r>
      </w:hyperlink>
      <w:r>
        <w:t xml:space="preserve"> от 24.07.2007 N 221-ФЗ "О государственном кадастре недвижимости" (далее - Закон о кадастре) при проведении кадастровых работ кадастровый инженер использует сведения государственного кадастра недвижимости о соответствующем объекте недвижимости или территории (</w:t>
      </w:r>
      <w:hyperlink r:id="rId10" w:history="1">
        <w:r>
          <w:rPr>
            <w:color w:val="0000FF"/>
          </w:rPr>
          <w:t>часть 1 статьи 38</w:t>
        </w:r>
      </w:hyperlink>
      <w:r>
        <w:t xml:space="preserve"> Закона о кадастре).</w:t>
      </w:r>
    </w:p>
    <w:p w:rsidR="00C50743" w:rsidRDefault="00C50743">
      <w:pPr>
        <w:pStyle w:val="ConsPlusNormal"/>
        <w:spacing w:before="220"/>
        <w:ind w:firstLine="540"/>
        <w:jc w:val="both"/>
      </w:pPr>
      <w:r>
        <w:t xml:space="preserve">Соответственно, при проведении кадастровых работ в связи с разделом земельного участка кадастровый инженер должен ориентироваться на площадь исходного земельного участка, содержащуюся в государственном кадастре недвижимости. В этой связи суммарная площадь земельных участков, образуемых в результате преобразования исходного земельного участка (исходных земельных участков), указанная в межевом плане, должна соответствовать площади исходного земельного участка (исходных земельных участков), сведения о которой содержатся в государственном кадастре недвижимости, в противном случае данное обстоятельство приведет к приостановлению осуществления государственного кадастрового учета образуемых земельных </w:t>
      </w:r>
      <w:r>
        <w:lastRenderedPageBreak/>
        <w:t>участков.</w:t>
      </w:r>
    </w:p>
    <w:p w:rsidR="00C50743" w:rsidRDefault="00C50743">
      <w:pPr>
        <w:pStyle w:val="ConsPlusNormal"/>
        <w:spacing w:before="220"/>
        <w:ind w:firstLine="540"/>
        <w:jc w:val="both"/>
      </w:pPr>
      <w:r>
        <w:t>При этом полагаем, что:</w:t>
      </w:r>
    </w:p>
    <w:p w:rsidR="00C50743" w:rsidRDefault="00C50743">
      <w:pPr>
        <w:pStyle w:val="ConsPlusNormal"/>
        <w:spacing w:before="220"/>
        <w:ind w:firstLine="540"/>
        <w:jc w:val="both"/>
      </w:pPr>
      <w:r>
        <w:t>органу кадастрового учета в случае, указанном в обращении, необходимо проверять сведения о координатах характерных точек границ или площади исходного земельного участка или исходных земельных участков, содержащиеся в государственном кадастре недвижимости, на предмет наличия технической ошибки в таких сведениях (в случае возникновения таковой осуществлять ее исправление в установленном порядке);</w:t>
      </w:r>
    </w:p>
    <w:p w:rsidR="00C50743" w:rsidRDefault="00C50743">
      <w:pPr>
        <w:pStyle w:val="ConsPlusNormal"/>
        <w:spacing w:before="220"/>
        <w:ind w:firstLine="540"/>
        <w:jc w:val="both"/>
      </w:pPr>
      <w:r>
        <w:t>при отсутствии технической ошибки в реквизите 4 раздела "Сведения об образуемых земельных участках и их частях" межевого плана, заполненного в отношении каждого образуемого земельного участка, целесообразно указывать площади образуемых земельных участков, сумма которых будет соответствовать площади исходного земельного участка (исходных земельных участков), сведения о которой содержатся в государственном кадастре недвижимости, при условии, что разница таких площадей и площадей, полученных по координатам характерных точек границ земельных участков, не будет превышать значение средней квадратической погрешности определения площади земельного участка, а в разделе межевого плана "Заключение кадастрового инженера" - обоснование полученных в ходе выполнения кадастровых работ результатов;</w:t>
      </w:r>
    </w:p>
    <w:p w:rsidR="00C50743" w:rsidRDefault="00C50743">
      <w:pPr>
        <w:pStyle w:val="ConsPlusNormal"/>
        <w:spacing w:before="220"/>
        <w:ind w:firstLine="540"/>
        <w:jc w:val="both"/>
      </w:pPr>
      <w:r>
        <w:t xml:space="preserve">также возможно наличие ошибки в сведениях о координатах или площади земельных участков, содержащихся в документах, на основании которых данные сведения были внесены в государственный кадастр недвижимости (то есть кадастровой ошибки, исправление которой осуществляется в соответствии со </w:t>
      </w:r>
      <w:hyperlink r:id="rId11" w:history="1">
        <w:r>
          <w:rPr>
            <w:color w:val="0000FF"/>
          </w:rPr>
          <w:t>статьей 28</w:t>
        </w:r>
      </w:hyperlink>
      <w:r>
        <w:t xml:space="preserve"> Закона о кадастре).</w:t>
      </w:r>
    </w:p>
    <w:p w:rsidR="00C50743" w:rsidRDefault="00C50743">
      <w:pPr>
        <w:pStyle w:val="ConsPlusNormal"/>
        <w:spacing w:before="220"/>
        <w:ind w:firstLine="540"/>
        <w:jc w:val="both"/>
      </w:pPr>
      <w:r>
        <w:t xml:space="preserve">Дополнительно отмечаем, что в соответствии с </w:t>
      </w:r>
      <w:hyperlink r:id="rId12" w:history="1">
        <w:r>
          <w:rPr>
            <w:color w:val="0000FF"/>
          </w:rPr>
          <w:t>пунктом 6 статьи 12</w:t>
        </w:r>
      </w:hyperlink>
      <w:r>
        <w:t xml:space="preserve"> Федерального закона от 21.07.1997 N 122-ФЗ "О государственной регистрации прав на недвижимое имущество и сделок с ним" сведения о характеристиках объекта недвижимого имущества, содержащиеся в государственном кадастре недвижимости, считаются сведениями подраздела I Единого государственного реестра прав на недвижимое имущество и сделок с ним (далее - ЕГРП).</w:t>
      </w:r>
    </w:p>
    <w:p w:rsidR="00C50743" w:rsidRDefault="00C50743">
      <w:pPr>
        <w:pStyle w:val="ConsPlusNormal"/>
        <w:spacing w:before="220"/>
        <w:ind w:firstLine="540"/>
        <w:jc w:val="both"/>
      </w:pPr>
      <w:r>
        <w:t xml:space="preserve">При этом в </w:t>
      </w:r>
      <w:hyperlink r:id="rId13" w:history="1">
        <w:r>
          <w:rPr>
            <w:color w:val="0000FF"/>
          </w:rPr>
          <w:t>письме</w:t>
        </w:r>
      </w:hyperlink>
      <w:r>
        <w:t xml:space="preserve"> от 18.12.2014 N 14-исх/14741-ГЕ/14, направленном в территориальные органы Росреестра, ФГБУ "ФКП Росреестра" и его филиалы, Росреестр указал на необходимость обеспечения неукоснительного соблюдения работниками территориальных органов Росреестра и филиалов подведомственного Росреестру учреждения требований действующего законодательства при внесении сведений в государственный кадастр недвижимости и записей в ЕГРП, взять на контроль деятельность филиалов ФГБУ "ФКП Росреестра" по осуществлению кадастрового учета изменений объектов недвижимости, обеспечить взаимодействие органа, осуществляющего регистрацию прав, и органа кадастрового учета в целях недопущения нарушения законодательства Российской Федерации.</w:t>
      </w:r>
    </w:p>
    <w:p w:rsidR="00C50743" w:rsidRDefault="00C50743">
      <w:pPr>
        <w:pStyle w:val="ConsPlusNormal"/>
        <w:jc w:val="both"/>
      </w:pPr>
    </w:p>
    <w:p w:rsidR="00C50743" w:rsidRDefault="00C50743">
      <w:pPr>
        <w:pStyle w:val="ConsPlusNormal"/>
        <w:jc w:val="right"/>
      </w:pPr>
      <w:r>
        <w:t>Начальник Управления</w:t>
      </w:r>
    </w:p>
    <w:p w:rsidR="00C50743" w:rsidRDefault="00C50743">
      <w:pPr>
        <w:pStyle w:val="ConsPlusNormal"/>
        <w:jc w:val="right"/>
      </w:pPr>
      <w:r>
        <w:t>методического обеспечения</w:t>
      </w:r>
    </w:p>
    <w:p w:rsidR="00C50743" w:rsidRDefault="00C50743">
      <w:pPr>
        <w:pStyle w:val="ConsPlusNormal"/>
        <w:jc w:val="right"/>
      </w:pPr>
      <w:r>
        <w:t>и анализа в сфере регистрации</w:t>
      </w:r>
    </w:p>
    <w:p w:rsidR="00C50743" w:rsidRDefault="00C50743">
      <w:pPr>
        <w:pStyle w:val="ConsPlusNormal"/>
        <w:jc w:val="right"/>
      </w:pPr>
      <w:r>
        <w:t>прав и кадастрового учета</w:t>
      </w:r>
    </w:p>
    <w:p w:rsidR="00C50743" w:rsidRDefault="00C50743">
      <w:pPr>
        <w:pStyle w:val="ConsPlusNormal"/>
        <w:jc w:val="right"/>
      </w:pPr>
      <w:r>
        <w:t>Н.С.ЛЕЩЕНКО</w:t>
      </w:r>
    </w:p>
    <w:p w:rsidR="00C50743" w:rsidRDefault="00C50743">
      <w:pPr>
        <w:pStyle w:val="ConsPlusNormal"/>
        <w:jc w:val="both"/>
      </w:pPr>
    </w:p>
    <w:p w:rsidR="00C50743" w:rsidRDefault="00C50743">
      <w:pPr>
        <w:pStyle w:val="ConsPlusNormal"/>
        <w:jc w:val="both"/>
      </w:pPr>
    </w:p>
    <w:p w:rsidR="00C50743" w:rsidRDefault="00C5074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156E7" w:rsidRDefault="00C50743">
      <w:bookmarkStart w:id="0" w:name="_GoBack"/>
      <w:bookmarkEnd w:id="0"/>
    </w:p>
    <w:sectPr w:rsidR="005156E7" w:rsidSect="00123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743"/>
    <w:rsid w:val="002518CA"/>
    <w:rsid w:val="003A0680"/>
    <w:rsid w:val="00C5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6521BA6-E439-49C8-83C8-18B05AA2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07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507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507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E3FE5A732F2D0407D001556636069B6218EC153031C842B2FCBD409401D4CDABE7B335AD95739233E323E9A3818DC46821C72DB05EB830ODH" TargetMode="External"/><Relationship Id="rId13" Type="http://schemas.openxmlformats.org/officeDocument/2006/relationships/hyperlink" Target="consultantplus://offline/ref=11E3FE5A732F2D0407D001556636069B611DED13323A9548BAA5B142930E8BDABEAEE738AC92659B3FA970ADF438OC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1E3FE5A732F2D0407D001556636069B6317EF103131C842B2FCBD409401D4CDABE7B335AD947A9F33E323E9A3818DC46821C72DB05EB830ODH" TargetMode="External"/><Relationship Id="rId12" Type="http://schemas.openxmlformats.org/officeDocument/2006/relationships/hyperlink" Target="consultantplus://offline/ref=11E3FE5A732F2D0407D001556636069B621EE818333A9548BAA5B142930E8BDAACAEBF34AD947A9B31BC26FCB2D981C3703FC034AC5CBA0F38O4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1E3FE5A732F2D0407D001556636069B661AED133531C842B2FCBD409401D4CDABE7B335AD95789E33E323E9A3818DC46821C72DB05EB830ODH" TargetMode="External"/><Relationship Id="rId11" Type="http://schemas.openxmlformats.org/officeDocument/2006/relationships/hyperlink" Target="consultantplus://offline/ref=11E3FE5A732F2D0407D001556636069B6117E01536329548BAA5B142930E8BDAACAEBF34AD94799D3CBC26FCB2D981C3703FC034AC5CBA0F38O4H" TargetMode="External"/><Relationship Id="rId5" Type="http://schemas.openxmlformats.org/officeDocument/2006/relationships/hyperlink" Target="consultantplus://offline/ref=11E3FE5A732F2D0407D001556636069B661AED133531C842B2FCBD409401D4DFABBFBF34AB8A7B9C26B572AF3FO6H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1E3FE5A732F2D0407D001556636069B6117E01536329548BAA5B142930E8BDAACAEBF34AD94789E3ABC26FCB2D981C3703FC034AC5CBA0F38O4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1E3FE5A732F2D0407D001556636069B6117E01536329548BAA5B142930E8BDABEAEE738AC92659B3FA970ADF438OC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Шлотова Ксения Николаевна</dc:creator>
  <cp:keywords/>
  <dc:description/>
  <cp:lastModifiedBy>Шлотова Ксения Николаевна</cp:lastModifiedBy>
  <cp:revision>1</cp:revision>
  <dcterms:created xsi:type="dcterms:W3CDTF">2020-07-16T07:14:00Z</dcterms:created>
  <dcterms:modified xsi:type="dcterms:W3CDTF">2020-07-16T07:15:00Z</dcterms:modified>
</cp:coreProperties>
</file>